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429" w:rsidRPr="00767C6C" w:rsidRDefault="004E0429" w:rsidP="004E0429">
      <w:pPr>
        <w:spacing w:after="120" w:line="240" w:lineRule="auto"/>
        <w:ind w:left="426"/>
        <w:jc w:val="center"/>
        <w:rPr>
          <w:b/>
          <w:sz w:val="21"/>
          <w:szCs w:val="21"/>
        </w:rPr>
      </w:pPr>
      <w:r w:rsidRPr="00767C6C">
        <w:rPr>
          <w:b/>
          <w:sz w:val="21"/>
          <w:szCs w:val="21"/>
        </w:rPr>
        <w:t>Przedmiot działania i kompetencje Urzędu Dozoru Technicznego</w:t>
      </w:r>
    </w:p>
    <w:p w:rsidR="004E0429" w:rsidRDefault="004E0429" w:rsidP="004E0429">
      <w:pPr>
        <w:spacing w:after="120" w:line="240" w:lineRule="auto"/>
        <w:ind w:left="426"/>
        <w:jc w:val="center"/>
        <w:rPr>
          <w:b/>
          <w:sz w:val="21"/>
          <w:szCs w:val="21"/>
        </w:rPr>
      </w:pPr>
      <w:r w:rsidRPr="00767C6C">
        <w:rPr>
          <w:b/>
          <w:sz w:val="21"/>
          <w:szCs w:val="21"/>
        </w:rPr>
        <w:t>w obszarze dozoru technicznego według artykułu</w:t>
      </w:r>
      <w:r>
        <w:rPr>
          <w:b/>
          <w:sz w:val="21"/>
          <w:szCs w:val="21"/>
        </w:rPr>
        <w:t xml:space="preserve"> 37 pkt 20 </w:t>
      </w:r>
      <w:r w:rsidRPr="00767C6C">
        <w:rPr>
          <w:b/>
          <w:sz w:val="21"/>
          <w:szCs w:val="21"/>
        </w:rPr>
        <w:t>ustawy o dozorze technicznym</w:t>
      </w:r>
    </w:p>
    <w:p w:rsidR="004E0429" w:rsidRPr="00956005" w:rsidRDefault="004E0429" w:rsidP="004E0429">
      <w:pPr>
        <w:spacing w:after="120" w:line="240" w:lineRule="auto"/>
        <w:ind w:left="426"/>
        <w:jc w:val="center"/>
        <w:rPr>
          <w:b/>
          <w:sz w:val="21"/>
          <w:szCs w:val="21"/>
        </w:rPr>
      </w:pPr>
      <w:r w:rsidRPr="00956005">
        <w:rPr>
          <w:b/>
          <w:sz w:val="21"/>
          <w:szCs w:val="21"/>
        </w:rPr>
        <w:t xml:space="preserve">– Art. </w:t>
      </w:r>
      <w:r>
        <w:rPr>
          <w:b/>
          <w:sz w:val="21"/>
          <w:szCs w:val="21"/>
        </w:rPr>
        <w:t>27</w:t>
      </w:r>
      <w:r w:rsidRPr="00956005">
        <w:rPr>
          <w:b/>
          <w:sz w:val="21"/>
          <w:szCs w:val="21"/>
        </w:rPr>
        <w:t xml:space="preserve"> </w:t>
      </w:r>
      <w:hyperlink r:id="rId6" w:history="1">
        <w:r w:rsidRPr="009A18E8">
          <w:rPr>
            <w:rStyle w:val="Hipercze"/>
            <w:b/>
            <w:sz w:val="21"/>
            <w:szCs w:val="21"/>
          </w:rPr>
          <w:t xml:space="preserve">ustawy z dnia 11 stycznia 2018 r. o </w:t>
        </w:r>
        <w:proofErr w:type="spellStart"/>
        <w:r w:rsidRPr="009A18E8">
          <w:rPr>
            <w:rStyle w:val="Hipercze"/>
            <w:b/>
            <w:sz w:val="21"/>
            <w:szCs w:val="21"/>
          </w:rPr>
          <w:t>elektromobilności</w:t>
        </w:r>
        <w:proofErr w:type="spellEnd"/>
        <w:r w:rsidRPr="009A18E8">
          <w:rPr>
            <w:rStyle w:val="Hipercze"/>
            <w:b/>
            <w:sz w:val="21"/>
            <w:szCs w:val="21"/>
          </w:rPr>
          <w:t xml:space="preserve"> i paliwach alternatywnych</w:t>
        </w:r>
      </w:hyperlink>
      <w:bookmarkStart w:id="0" w:name="_GoBack"/>
      <w:bookmarkEnd w:id="0"/>
    </w:p>
    <w:p w:rsidR="00872806" w:rsidRDefault="00872806" w:rsidP="00872806"/>
    <w:p w:rsidR="00872806" w:rsidRDefault="00872806" w:rsidP="00706326">
      <w:pPr>
        <w:jc w:val="both"/>
      </w:pPr>
      <w:r>
        <w:t>Stacje gazu ziemnego, w zakresie ich bezpiecznej eksploatacji, naprawy i modernizacji, podlegają badaniom technicznym przeprowadzanym przez Urząd Dozoru Technicznego (UDT).</w:t>
      </w:r>
    </w:p>
    <w:p w:rsidR="00872806" w:rsidRDefault="00872806" w:rsidP="00706326">
      <w:pPr>
        <w:jc w:val="both"/>
      </w:pPr>
      <w:r>
        <w:t>Badanie takie przeprowadza się przed oddaniem do eksploatacji stacji gazu ziemnego oraz każdorazowo w przypadku naprawy lub modernizacji takiej stacji.</w:t>
      </w:r>
    </w:p>
    <w:p w:rsidR="00872806" w:rsidRDefault="00872806" w:rsidP="00706326">
      <w:pPr>
        <w:jc w:val="both"/>
      </w:pPr>
      <w:r>
        <w:t>Badanie takie przeprowadza się na wniosek operatora stacji gazu ziemnego.</w:t>
      </w:r>
    </w:p>
    <w:p w:rsidR="00872806" w:rsidRDefault="00872806" w:rsidP="00706326">
      <w:pPr>
        <w:jc w:val="both"/>
      </w:pPr>
      <w:r>
        <w:t>Prezes UDT wydaje decyzję o wstrzymaniu eksploatacji stacji gazu ziemnego w przypadku stwierdzenia, na podstawie wyników badań, niespełnienia przez stację gazu ziemnego wymagań określonych w:</w:t>
      </w:r>
    </w:p>
    <w:p w:rsidR="00872806" w:rsidRDefault="00872806" w:rsidP="00706326">
      <w:pPr>
        <w:jc w:val="both"/>
      </w:pPr>
      <w:r>
        <w:sym w:font="Symbol" w:char="F02D"/>
      </w:r>
      <w:r>
        <w:t xml:space="preserve"> </w:t>
      </w:r>
      <w:r w:rsidRPr="004E0429">
        <w:rPr>
          <w:b/>
        </w:rPr>
        <w:t>art. 25</w:t>
      </w:r>
      <w:r>
        <w:t xml:space="preserve"> (czyli: </w:t>
      </w:r>
    </w:p>
    <w:p w:rsidR="00872806" w:rsidRDefault="00872806" w:rsidP="00706326">
      <w:pPr>
        <w:ind w:left="142"/>
        <w:jc w:val="both"/>
      </w:pPr>
      <w:r>
        <w:t xml:space="preserve">„Stacje gazu ziemnego oraz punkty bunkrowania skroplonego gazu ziemnego (LNG) są budowane, eksploatowane, naprawiane i modernizowane w sposób zgodny z wymaganiami technicznymi określonymi w przepisach wydanych na podstawie </w:t>
      </w:r>
      <w:r w:rsidRPr="004E0429">
        <w:rPr>
          <w:b/>
        </w:rPr>
        <w:t>art. 29</w:t>
      </w:r>
      <w:r>
        <w:t xml:space="preserve"> (jak niżej) oraz warunkami tankowania pojazdów i bunkrowania jednostek pływających, zapewniającymi:</w:t>
      </w:r>
    </w:p>
    <w:p w:rsidR="00872806" w:rsidRDefault="00872806" w:rsidP="00706326">
      <w:pPr>
        <w:ind w:left="142"/>
        <w:jc w:val="both"/>
      </w:pPr>
      <w:r>
        <w:t>1) bezpieczeństwo użytkowników;</w:t>
      </w:r>
    </w:p>
    <w:p w:rsidR="00872806" w:rsidRDefault="00872806" w:rsidP="00706326">
      <w:pPr>
        <w:ind w:left="142"/>
        <w:jc w:val="both"/>
      </w:pPr>
      <w:r>
        <w:t>2) prawidłowe funkcjonowanie sieci gazowej;</w:t>
      </w:r>
    </w:p>
    <w:p w:rsidR="00872806" w:rsidRDefault="00872806" w:rsidP="00706326">
      <w:pPr>
        <w:ind w:left="142"/>
        <w:jc w:val="both"/>
      </w:pPr>
      <w:r>
        <w:t>3) bezpieczeństwo pożarowe;</w:t>
      </w:r>
    </w:p>
    <w:p w:rsidR="00872806" w:rsidRDefault="00872806" w:rsidP="00706326">
      <w:pPr>
        <w:ind w:left="142"/>
        <w:jc w:val="both"/>
      </w:pPr>
      <w:r>
        <w:t>4) dostęp dla osób niepełnosprawnych;</w:t>
      </w:r>
    </w:p>
    <w:p w:rsidR="00872806" w:rsidRDefault="00872806" w:rsidP="00706326">
      <w:pPr>
        <w:ind w:left="142"/>
        <w:jc w:val="both"/>
      </w:pPr>
      <w:r>
        <w:t>5) właściwy stan techniczny wykorzystywanej infrastruktury.”)</w:t>
      </w:r>
    </w:p>
    <w:p w:rsidR="00872806" w:rsidRDefault="00872806" w:rsidP="00706326">
      <w:pPr>
        <w:jc w:val="both"/>
      </w:pPr>
      <w:r>
        <w:t>lub</w:t>
      </w:r>
    </w:p>
    <w:p w:rsidR="00872806" w:rsidRDefault="00872806" w:rsidP="00706326">
      <w:pPr>
        <w:jc w:val="both"/>
      </w:pPr>
      <w:r>
        <w:sym w:font="Symbol" w:char="F02D"/>
      </w:r>
      <w:r>
        <w:t xml:space="preserve"> przepisach wydanych na podstawie </w:t>
      </w:r>
      <w:r w:rsidRPr="004E0429">
        <w:rPr>
          <w:b/>
        </w:rPr>
        <w:t>art. 29 ust. 1</w:t>
      </w:r>
      <w:r>
        <w:t xml:space="preserve"> (czyli:</w:t>
      </w:r>
    </w:p>
    <w:p w:rsidR="00872806" w:rsidRDefault="00872806" w:rsidP="00706326">
      <w:pPr>
        <w:ind w:left="142"/>
        <w:jc w:val="both"/>
      </w:pPr>
      <w:r>
        <w:t>„Minister właściwy do spraw energii określi, w drodze rozporządzenia:</w:t>
      </w:r>
    </w:p>
    <w:p w:rsidR="00872806" w:rsidRDefault="00872806" w:rsidP="00706326">
      <w:pPr>
        <w:ind w:left="567" w:hanging="283"/>
        <w:jc w:val="both"/>
      </w:pPr>
      <w:r>
        <w:t>1)</w:t>
      </w:r>
      <w:r>
        <w:tab/>
        <w:t>szczegółowe wymagania techniczne dotyczące bezpiecznej eksploatacji, naprawy i modernizacji stacji gazu ziemnego,</w:t>
      </w:r>
    </w:p>
    <w:p w:rsidR="00872806" w:rsidRDefault="00872806" w:rsidP="00706326">
      <w:pPr>
        <w:ind w:left="567" w:hanging="283"/>
        <w:jc w:val="both"/>
      </w:pPr>
      <w:r>
        <w:t>2)</w:t>
      </w:r>
      <w:r>
        <w:tab/>
        <w:t>rodzaje badań technicznych stacji gazu ziemnego przeprowa</w:t>
      </w:r>
      <w:r w:rsidR="00706326">
        <w:t>dzanych przez UDT oraz sposób i </w:t>
      </w:r>
      <w:r>
        <w:t>terminy ich przeprowadzania,</w:t>
      </w:r>
    </w:p>
    <w:p w:rsidR="00872806" w:rsidRDefault="00872806" w:rsidP="00706326">
      <w:pPr>
        <w:ind w:left="567" w:hanging="283"/>
        <w:jc w:val="both"/>
      </w:pPr>
      <w:r>
        <w:t>3)</w:t>
      </w:r>
      <w:r>
        <w:tab/>
        <w:t xml:space="preserve">wysokość opłat, o których mowa w </w:t>
      </w:r>
      <w:r w:rsidRPr="004E0429">
        <w:rPr>
          <w:b/>
        </w:rPr>
        <w:t>art. 26 ust. 3</w:t>
      </w:r>
      <w:r>
        <w:t xml:space="preserve"> (</w:t>
      </w:r>
      <w:r w:rsidR="00111A94">
        <w:t xml:space="preserve">za </w:t>
      </w:r>
      <w:r>
        <w:t>wydanie opinii</w:t>
      </w:r>
      <w:r w:rsidRPr="00872806">
        <w:t xml:space="preserve"> w zakresie zgodności dokumentacji technicznej projektowanej stacji z </w:t>
      </w:r>
      <w:r w:rsidR="00111A94" w:rsidRPr="00872806">
        <w:t xml:space="preserve">określonymi </w:t>
      </w:r>
      <w:r w:rsidRPr="00872806">
        <w:t xml:space="preserve">wymaganiami </w:t>
      </w:r>
      <w:r w:rsidR="00111A94">
        <w:t>technicznymi) i </w:t>
      </w:r>
      <w:r w:rsidR="00111A94" w:rsidRPr="004E0429">
        <w:rPr>
          <w:b/>
        </w:rPr>
        <w:t>art. </w:t>
      </w:r>
      <w:r w:rsidRPr="004E0429">
        <w:rPr>
          <w:b/>
        </w:rPr>
        <w:t>27 ust. 5</w:t>
      </w:r>
      <w:r w:rsidR="00111A94">
        <w:t xml:space="preserve"> (za przeprowadzenie badań)</w:t>
      </w:r>
    </w:p>
    <w:p w:rsidR="00872806" w:rsidRDefault="00111A94" w:rsidP="00706326">
      <w:pPr>
        <w:ind w:left="284"/>
        <w:jc w:val="both"/>
      </w:pPr>
      <w:r>
        <w:sym w:font="Symbol" w:char="F0BE"/>
      </w:r>
      <w:r w:rsidR="00872806">
        <w:t xml:space="preserve"> kierując się koniecznością zapewnienia bezpieczeństwa funkcjonowania i korzystania z tych stacji, jednolitości rozwiązań technicznych oraz biorąc pod uwagę zakres badania przeprowadzanego przez UDT oraz rodzaj przedmiotu tego badania.</w:t>
      </w:r>
      <w:r>
        <w:t>”</w:t>
      </w:r>
    </w:p>
    <w:p w:rsidR="008D5E25" w:rsidRDefault="00872806" w:rsidP="00706326">
      <w:pPr>
        <w:jc w:val="both"/>
      </w:pPr>
      <w:r>
        <w:t>Za przeprowadzenie badań pobierane są opłaty, które stanowią przychód UDT.</w:t>
      </w:r>
    </w:p>
    <w:sectPr w:rsidR="008D5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A94" w:rsidRDefault="00111A94" w:rsidP="00111A94">
      <w:pPr>
        <w:spacing w:after="0" w:line="240" w:lineRule="auto"/>
      </w:pPr>
      <w:r>
        <w:separator/>
      </w:r>
    </w:p>
  </w:endnote>
  <w:endnote w:type="continuationSeparator" w:id="0">
    <w:p w:rsidR="00111A94" w:rsidRDefault="00111A94" w:rsidP="0011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A94" w:rsidRDefault="00111A94" w:rsidP="00111A94">
      <w:pPr>
        <w:spacing w:after="0" w:line="240" w:lineRule="auto"/>
      </w:pPr>
      <w:r>
        <w:separator/>
      </w:r>
    </w:p>
  </w:footnote>
  <w:footnote w:type="continuationSeparator" w:id="0">
    <w:p w:rsidR="00111A94" w:rsidRDefault="00111A94" w:rsidP="00111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06"/>
    <w:rsid w:val="00111A94"/>
    <w:rsid w:val="004E0429"/>
    <w:rsid w:val="00706326"/>
    <w:rsid w:val="00872806"/>
    <w:rsid w:val="008D5E25"/>
    <w:rsid w:val="00B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DD6C54E-618B-4E88-B3DF-9283E805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0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ap.sejm.gov.pl/isap.nsf/DocDetails.xsp?id=WDU201800003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Bieńkowski</dc:creator>
  <cp:keywords/>
  <dc:description/>
  <cp:lastModifiedBy>Piotr Bieńkowski</cp:lastModifiedBy>
  <cp:revision>2</cp:revision>
  <dcterms:created xsi:type="dcterms:W3CDTF">2026-04-30T12:51:00Z</dcterms:created>
  <dcterms:modified xsi:type="dcterms:W3CDTF">2026-04-30T12:51:00Z</dcterms:modified>
</cp:coreProperties>
</file>