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B38" w:rsidRPr="00956005" w:rsidRDefault="00FD1B38" w:rsidP="00FD1B38">
      <w:pPr>
        <w:spacing w:after="120" w:line="240" w:lineRule="auto"/>
        <w:ind w:left="426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Przed przystąpieniem do budowy stacji ładowania można wystąpić z wnio</w:t>
      </w:r>
      <w:r w:rsidR="00956005">
        <w:rPr>
          <w:sz w:val="21"/>
          <w:szCs w:val="21"/>
        </w:rPr>
        <w:t>skiem do Prezesa UDT o </w:t>
      </w:r>
      <w:r w:rsidRPr="00956005">
        <w:rPr>
          <w:sz w:val="21"/>
          <w:szCs w:val="21"/>
        </w:rPr>
        <w:t>opinię w zakresie zgodności dokumentacji technicznej projektowanej stacji z:</w:t>
      </w:r>
    </w:p>
    <w:p w:rsidR="00FD1B38" w:rsidRPr="00956005" w:rsidRDefault="00FD1B38" w:rsidP="00FD1B38">
      <w:pPr>
        <w:spacing w:after="120" w:line="240" w:lineRule="auto"/>
        <w:ind w:left="426"/>
        <w:jc w:val="both"/>
        <w:rPr>
          <w:sz w:val="21"/>
          <w:szCs w:val="21"/>
        </w:rPr>
      </w:pPr>
      <w:r w:rsidRPr="00956005">
        <w:rPr>
          <w:sz w:val="21"/>
          <w:szCs w:val="21"/>
        </w:rPr>
        <w:sym w:font="Symbol" w:char="F02D"/>
      </w:r>
      <w:r w:rsidRPr="00956005">
        <w:rPr>
          <w:sz w:val="21"/>
          <w:szCs w:val="21"/>
        </w:rPr>
        <w:t xml:space="preserve"> następującymi wymaganiami technicznymi, czyli:</w:t>
      </w:r>
    </w:p>
    <w:p w:rsidR="00FD1B38" w:rsidRPr="00956005" w:rsidRDefault="00FD1B38" w:rsidP="00FD1B38">
      <w:pPr>
        <w:spacing w:after="120" w:line="240" w:lineRule="auto"/>
        <w:ind w:left="567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stacje ładowania, punkty ładowania stanowiące element infrastruktury ładowania drogowego transportu publicznego oraz punkty zasilania jednostek pływających energią elektryczną z lądu powinny spełniać wymagania techniczne i eksploatacyjne określone w szczególności w Polskich Normach, zapewniające ich bezpieczne używanie, w tym bezpieczeństwo pożarowe, bezpieczne funkcjonowanie sieci elektroenergetycznych oraz dostęp do stacji ładowania dla osób niepełnosprawnych,</w:t>
      </w:r>
    </w:p>
    <w:p w:rsidR="00FD1B38" w:rsidRPr="00956005" w:rsidRDefault="00FD1B38" w:rsidP="00FD1B38">
      <w:pPr>
        <w:spacing w:after="120" w:line="240" w:lineRule="auto"/>
        <w:ind w:left="426"/>
        <w:jc w:val="both"/>
        <w:rPr>
          <w:sz w:val="21"/>
          <w:szCs w:val="21"/>
        </w:rPr>
      </w:pPr>
      <w:r w:rsidRPr="00956005">
        <w:rPr>
          <w:sz w:val="21"/>
          <w:szCs w:val="21"/>
        </w:rPr>
        <w:sym w:font="Symbol" w:char="F02D"/>
      </w:r>
      <w:r w:rsidRPr="00956005">
        <w:rPr>
          <w:sz w:val="21"/>
          <w:szCs w:val="21"/>
        </w:rPr>
        <w:t xml:space="preserve"> oraz z wymaganiami określonymi w przepisach wydanych na podstawie </w:t>
      </w:r>
      <w:r w:rsidRPr="009A18E8">
        <w:rPr>
          <w:b/>
          <w:sz w:val="21"/>
          <w:szCs w:val="21"/>
        </w:rPr>
        <w:t>art. 17</w:t>
      </w:r>
      <w:r w:rsidRPr="00956005">
        <w:rPr>
          <w:sz w:val="21"/>
          <w:szCs w:val="21"/>
        </w:rPr>
        <w:t>, czyli:</w:t>
      </w:r>
    </w:p>
    <w:p w:rsidR="00FD1B38" w:rsidRPr="00956005" w:rsidRDefault="00FD1B38" w:rsidP="00FD1B38">
      <w:pPr>
        <w:spacing w:after="120" w:line="240" w:lineRule="auto"/>
        <w:ind w:left="709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1) minister właściwy do spraw energii określi, w drodze rozporządzenia:</w:t>
      </w:r>
    </w:p>
    <w:p w:rsidR="00FD1B38" w:rsidRPr="00956005" w:rsidRDefault="00FD1B38" w:rsidP="00FD1B38">
      <w:pPr>
        <w:spacing w:after="120" w:line="240" w:lineRule="auto"/>
        <w:ind w:left="1276" w:hanging="283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a)</w:t>
      </w:r>
      <w:r w:rsidRPr="00956005">
        <w:rPr>
          <w:sz w:val="21"/>
          <w:szCs w:val="21"/>
        </w:rPr>
        <w:tab/>
        <w:t>szczegółowe wymagania techniczne, inne niż w zakresie wymiany akumulatorów służących do napędu pojazdów:</w:t>
      </w:r>
    </w:p>
    <w:p w:rsidR="00FD1B38" w:rsidRPr="00956005" w:rsidRDefault="00FD1B38" w:rsidP="00FD1B38">
      <w:pPr>
        <w:spacing w:after="120" w:line="240" w:lineRule="auto"/>
        <w:ind w:left="1560" w:hanging="284"/>
        <w:jc w:val="both"/>
        <w:rPr>
          <w:sz w:val="21"/>
          <w:szCs w:val="21"/>
        </w:rPr>
      </w:pPr>
      <w:r w:rsidRPr="00956005">
        <w:rPr>
          <w:sz w:val="21"/>
          <w:szCs w:val="21"/>
        </w:rPr>
        <w:sym w:font="Symbol" w:char="F02D"/>
      </w:r>
      <w:r w:rsidRPr="00956005">
        <w:rPr>
          <w:sz w:val="21"/>
          <w:szCs w:val="21"/>
        </w:rPr>
        <w:tab/>
        <w:t>dotyczące bezpieczeństwa eksploatacji, naprawy i modernizacji stacji ładowania,</w:t>
      </w:r>
    </w:p>
    <w:p w:rsidR="00FD1B38" w:rsidRPr="00956005" w:rsidRDefault="00FD1B38" w:rsidP="00FD1B38">
      <w:pPr>
        <w:spacing w:after="120" w:line="240" w:lineRule="auto"/>
        <w:ind w:left="1560" w:hanging="284"/>
        <w:jc w:val="both"/>
        <w:rPr>
          <w:sz w:val="21"/>
          <w:szCs w:val="21"/>
        </w:rPr>
      </w:pPr>
      <w:r w:rsidRPr="00956005">
        <w:rPr>
          <w:sz w:val="21"/>
          <w:szCs w:val="21"/>
        </w:rPr>
        <w:sym w:font="Symbol" w:char="F02D"/>
      </w:r>
      <w:r w:rsidRPr="00956005">
        <w:rPr>
          <w:sz w:val="21"/>
          <w:szCs w:val="21"/>
        </w:rPr>
        <w:tab/>
        <w:t>dotyczące bezpieczeństwa eksploatacji, naprawy i modernizacji punktów ładowania stanowiących element infrastruktury ładowania drogowego transportu publicznego,</w:t>
      </w:r>
    </w:p>
    <w:p w:rsidR="00FD1B38" w:rsidRPr="00956005" w:rsidRDefault="00FD1B38" w:rsidP="00FD1B38">
      <w:pPr>
        <w:spacing w:after="120" w:line="240" w:lineRule="auto"/>
        <w:ind w:left="1560" w:hanging="284"/>
        <w:jc w:val="both"/>
        <w:rPr>
          <w:sz w:val="21"/>
          <w:szCs w:val="21"/>
        </w:rPr>
      </w:pPr>
      <w:r w:rsidRPr="00956005">
        <w:rPr>
          <w:sz w:val="21"/>
          <w:szCs w:val="21"/>
        </w:rPr>
        <w:sym w:font="Symbol" w:char="F02D"/>
      </w:r>
      <w:r w:rsidRPr="00956005">
        <w:rPr>
          <w:sz w:val="21"/>
          <w:szCs w:val="21"/>
        </w:rPr>
        <w:tab/>
        <w:t>jakie muszą spełniać ogólnodostępne stacje ładowania i punkty ładowania stanowiące element infrastruktury ładowania drogowego transportu publicznego w zakresie dotyczącym gniazd wyjściowych lub złączy pojazdowych,</w:t>
      </w:r>
    </w:p>
    <w:p w:rsidR="00FD1B38" w:rsidRPr="00956005" w:rsidRDefault="00FD1B38" w:rsidP="00FD1B38">
      <w:pPr>
        <w:spacing w:after="120" w:line="240" w:lineRule="auto"/>
        <w:ind w:left="1276" w:hanging="283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b)</w:t>
      </w:r>
      <w:r w:rsidRPr="00956005">
        <w:rPr>
          <w:sz w:val="21"/>
          <w:szCs w:val="21"/>
        </w:rPr>
        <w:tab/>
        <w:t>rodzaje badań, jakim podlegają stacje ładowania i punkty ładowania stanowiące element infrastruktury ładowania drogowego transportu publicznego, oraz sposób i terminy przeprowadzania tych badań przez UDT,</w:t>
      </w:r>
    </w:p>
    <w:p w:rsidR="00FD1B38" w:rsidRPr="00956005" w:rsidRDefault="00FD1B38" w:rsidP="00FD1B38">
      <w:pPr>
        <w:spacing w:after="120" w:line="240" w:lineRule="auto"/>
        <w:ind w:left="1276" w:hanging="283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c)</w:t>
      </w:r>
      <w:r w:rsidRPr="00956005">
        <w:rPr>
          <w:sz w:val="21"/>
          <w:szCs w:val="21"/>
        </w:rPr>
        <w:tab/>
        <w:t>dokumenty dołączane do wniosku o przeprowadzenie badań,</w:t>
      </w:r>
    </w:p>
    <w:p w:rsidR="00FD1B38" w:rsidRPr="00956005" w:rsidRDefault="00FD1B38" w:rsidP="00FD1B38">
      <w:pPr>
        <w:spacing w:after="120" w:line="240" w:lineRule="auto"/>
        <w:ind w:left="1276" w:hanging="283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d)</w:t>
      </w:r>
      <w:r w:rsidRPr="00956005">
        <w:rPr>
          <w:sz w:val="21"/>
          <w:szCs w:val="21"/>
        </w:rPr>
        <w:tab/>
        <w:t xml:space="preserve">wysokość opłaty, o której mowa w </w:t>
      </w:r>
      <w:r w:rsidRPr="009A18E8">
        <w:rPr>
          <w:b/>
          <w:sz w:val="21"/>
          <w:szCs w:val="21"/>
        </w:rPr>
        <w:t>art. 15 ust. 3</w:t>
      </w:r>
      <w:r w:rsidRPr="00956005">
        <w:rPr>
          <w:sz w:val="21"/>
          <w:szCs w:val="21"/>
        </w:rPr>
        <w:t xml:space="preserve"> (wydanie opinii przez Prezesa UDT) i </w:t>
      </w:r>
      <w:r w:rsidRPr="009A18E8">
        <w:rPr>
          <w:b/>
          <w:sz w:val="21"/>
          <w:szCs w:val="21"/>
        </w:rPr>
        <w:t>art. 16 ust. 5</w:t>
      </w:r>
      <w:r w:rsidRPr="00956005">
        <w:rPr>
          <w:sz w:val="21"/>
          <w:szCs w:val="21"/>
        </w:rPr>
        <w:t xml:space="preserve"> (przeprowadzenie badań technicznych przez Urząd Dozoru Technicznego)</w:t>
      </w:r>
    </w:p>
    <w:p w:rsidR="00FD1B38" w:rsidRPr="00956005" w:rsidRDefault="00FD1B38" w:rsidP="00FD1B38">
      <w:pPr>
        <w:spacing w:after="120" w:line="240" w:lineRule="auto"/>
        <w:ind w:left="993"/>
        <w:jc w:val="both"/>
        <w:rPr>
          <w:sz w:val="21"/>
          <w:szCs w:val="21"/>
        </w:rPr>
      </w:pPr>
      <w:r w:rsidRPr="00956005">
        <w:rPr>
          <w:sz w:val="21"/>
          <w:szCs w:val="21"/>
        </w:rPr>
        <w:sym w:font="Symbol" w:char="F0BE"/>
      </w:r>
      <w:r w:rsidRPr="00956005">
        <w:rPr>
          <w:sz w:val="21"/>
          <w:szCs w:val="21"/>
        </w:rPr>
        <w:t xml:space="preserve"> biorąc pod uwagę konieczność zapewnienia jednolitości rozwiązań technicznych, bezpieczeństwa użytkowników, dostępu dla osób niepełnosprawnych, zakres badania przeprowadzanego przez UDT oraz rodzaj przedmiotu tego badania;</w:t>
      </w:r>
    </w:p>
    <w:p w:rsidR="00FD1B38" w:rsidRPr="00956005" w:rsidRDefault="00FD1B38" w:rsidP="00FD1B38">
      <w:pPr>
        <w:spacing w:after="120" w:line="240" w:lineRule="auto"/>
        <w:ind w:left="709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2) minister właściwy do spraw energii może określić w drodze rozporządzenia:</w:t>
      </w:r>
    </w:p>
    <w:p w:rsidR="00FD1B38" w:rsidRPr="00956005" w:rsidRDefault="00FD1B38" w:rsidP="00FD1B38">
      <w:pPr>
        <w:spacing w:after="120" w:line="240" w:lineRule="auto"/>
        <w:ind w:left="1276" w:hanging="283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a)</w:t>
      </w:r>
      <w:r w:rsidRPr="00956005">
        <w:rPr>
          <w:sz w:val="21"/>
          <w:szCs w:val="21"/>
        </w:rPr>
        <w:tab/>
        <w:t>szczegółowe wymagania techniczne dotyczące bezpieczeństwa eksploatacji, naprawy i modernizacji punktów ładowania w zakresie wymiany akumulatorów służących do napędu pojazdów elektrycznych lub pojazdów hybrydowych,</w:t>
      </w:r>
    </w:p>
    <w:p w:rsidR="00FD1B38" w:rsidRPr="00956005" w:rsidRDefault="00FD1B38" w:rsidP="00FD1B38">
      <w:pPr>
        <w:spacing w:after="120" w:line="240" w:lineRule="auto"/>
        <w:ind w:left="1276" w:hanging="283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b)</w:t>
      </w:r>
      <w:r w:rsidRPr="00956005">
        <w:rPr>
          <w:sz w:val="21"/>
          <w:szCs w:val="21"/>
        </w:rPr>
        <w:tab/>
        <w:t>sposób i terminy przeprowadzania przez UDT badań punktów ładowan</w:t>
      </w:r>
      <w:r w:rsidR="00A41BF1">
        <w:rPr>
          <w:sz w:val="21"/>
          <w:szCs w:val="21"/>
        </w:rPr>
        <w:t>ia, o których mowa w </w:t>
      </w:r>
      <w:r w:rsidRPr="00956005">
        <w:rPr>
          <w:sz w:val="21"/>
          <w:szCs w:val="21"/>
        </w:rPr>
        <w:t>lit. a (powyżej),</w:t>
      </w:r>
    </w:p>
    <w:p w:rsidR="00FD1B38" w:rsidRPr="00956005" w:rsidRDefault="00FD1B38" w:rsidP="00FD1B38">
      <w:pPr>
        <w:spacing w:after="120" w:line="240" w:lineRule="auto"/>
        <w:ind w:left="1276" w:hanging="283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c)</w:t>
      </w:r>
      <w:r w:rsidRPr="00956005">
        <w:rPr>
          <w:sz w:val="21"/>
          <w:szCs w:val="21"/>
        </w:rPr>
        <w:tab/>
        <w:t>dokumenty dołączane do wniosku o przeprowadzenie badań,</w:t>
      </w:r>
    </w:p>
    <w:p w:rsidR="00FD1B38" w:rsidRPr="00956005" w:rsidRDefault="00FD1B38" w:rsidP="00FD1B38">
      <w:pPr>
        <w:spacing w:after="120" w:line="240" w:lineRule="auto"/>
        <w:ind w:left="1276" w:hanging="283"/>
        <w:jc w:val="both"/>
        <w:rPr>
          <w:sz w:val="21"/>
          <w:szCs w:val="21"/>
        </w:rPr>
      </w:pPr>
      <w:r w:rsidRPr="00956005">
        <w:rPr>
          <w:sz w:val="21"/>
          <w:szCs w:val="21"/>
        </w:rPr>
        <w:t>d)</w:t>
      </w:r>
      <w:r w:rsidRPr="00956005">
        <w:rPr>
          <w:sz w:val="21"/>
          <w:szCs w:val="21"/>
        </w:rPr>
        <w:tab/>
        <w:t xml:space="preserve">wysokość opłaty, o której mowa w </w:t>
      </w:r>
      <w:r w:rsidRPr="009A18E8">
        <w:rPr>
          <w:b/>
          <w:sz w:val="21"/>
          <w:szCs w:val="21"/>
        </w:rPr>
        <w:t>art. 16 ust. 5</w:t>
      </w:r>
      <w:r w:rsidRPr="00956005">
        <w:rPr>
          <w:sz w:val="21"/>
          <w:szCs w:val="21"/>
        </w:rPr>
        <w:t xml:space="preserve"> (za przeprowadzenie badań technicznych przez Urząd Dozoru Technicznego)</w:t>
      </w:r>
    </w:p>
    <w:p w:rsidR="008D5E25" w:rsidRPr="00956005" w:rsidRDefault="00FD1B38" w:rsidP="00956005">
      <w:pPr>
        <w:spacing w:after="120" w:line="240" w:lineRule="auto"/>
        <w:ind w:left="993"/>
        <w:jc w:val="both"/>
        <w:rPr>
          <w:sz w:val="21"/>
          <w:szCs w:val="21"/>
        </w:rPr>
      </w:pPr>
      <w:r w:rsidRPr="00956005">
        <w:rPr>
          <w:sz w:val="21"/>
          <w:szCs w:val="21"/>
        </w:rPr>
        <w:sym w:font="Symbol" w:char="F0BE"/>
      </w:r>
      <w:r w:rsidRPr="00956005">
        <w:rPr>
          <w:sz w:val="21"/>
          <w:szCs w:val="21"/>
        </w:rPr>
        <w:t xml:space="preserve"> biorąc pod uwagę konieczność zapewnienia jednolitości rozwiązań technicznych, bezpieczeństwa podczas wymiany i przechowywania akumulatorów służących do napędu pojazdów, zakres badania przeprowadzanego przez UDT oraz rodzaj przedmiotu badania.</w:t>
      </w:r>
    </w:p>
    <w:sectPr w:rsidR="008D5E25" w:rsidRPr="00956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005" w:rsidRDefault="00956005" w:rsidP="00FD1B38">
      <w:pPr>
        <w:spacing w:after="0" w:line="240" w:lineRule="auto"/>
      </w:pPr>
      <w:r>
        <w:separator/>
      </w:r>
    </w:p>
  </w:endnote>
  <w:endnote w:type="continuationSeparator" w:id="0">
    <w:p w:rsidR="00956005" w:rsidRDefault="00956005" w:rsidP="00FD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495" w:rsidRDefault="007944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495" w:rsidRDefault="007944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495" w:rsidRDefault="00794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005" w:rsidRDefault="00956005" w:rsidP="00FD1B38">
      <w:pPr>
        <w:spacing w:after="0" w:line="240" w:lineRule="auto"/>
      </w:pPr>
      <w:r>
        <w:separator/>
      </w:r>
    </w:p>
  </w:footnote>
  <w:footnote w:type="continuationSeparator" w:id="0">
    <w:p w:rsidR="00956005" w:rsidRDefault="00956005" w:rsidP="00FD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495" w:rsidRDefault="007944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2DC" w:rsidRPr="00767C6C" w:rsidRDefault="003E32DC" w:rsidP="003E32DC">
    <w:pPr>
      <w:spacing w:after="120" w:line="240" w:lineRule="auto"/>
      <w:ind w:left="426"/>
      <w:jc w:val="center"/>
      <w:rPr>
        <w:b/>
        <w:sz w:val="21"/>
        <w:szCs w:val="21"/>
      </w:rPr>
    </w:pPr>
    <w:r w:rsidRPr="00767C6C">
      <w:rPr>
        <w:b/>
        <w:sz w:val="21"/>
        <w:szCs w:val="21"/>
      </w:rPr>
      <w:t>Przedmiot działania i kompetencje Urzędu Dozoru Technicznego</w:t>
    </w:r>
  </w:p>
  <w:p w:rsidR="003E32DC" w:rsidRDefault="003E32DC" w:rsidP="003E32DC">
    <w:pPr>
      <w:spacing w:after="120" w:line="240" w:lineRule="auto"/>
      <w:ind w:left="426"/>
      <w:jc w:val="center"/>
      <w:rPr>
        <w:b/>
        <w:sz w:val="21"/>
        <w:szCs w:val="21"/>
      </w:rPr>
    </w:pPr>
    <w:r w:rsidRPr="00767C6C">
      <w:rPr>
        <w:b/>
        <w:sz w:val="21"/>
        <w:szCs w:val="21"/>
      </w:rPr>
      <w:t>w obszarze dozoru technicznego według artykułu</w:t>
    </w:r>
    <w:r>
      <w:rPr>
        <w:b/>
        <w:sz w:val="21"/>
        <w:szCs w:val="21"/>
      </w:rPr>
      <w:t xml:space="preserve"> 37 pkt 20 </w:t>
    </w:r>
    <w:r w:rsidRPr="00767C6C">
      <w:rPr>
        <w:b/>
        <w:sz w:val="21"/>
        <w:szCs w:val="21"/>
      </w:rPr>
      <w:t>ustawy o dozorze technicznym</w:t>
    </w:r>
  </w:p>
  <w:p w:rsidR="003E32DC" w:rsidRPr="003E32DC" w:rsidRDefault="003E32DC" w:rsidP="003E32DC">
    <w:pPr>
      <w:spacing w:after="120" w:line="240" w:lineRule="auto"/>
      <w:ind w:left="426"/>
      <w:jc w:val="center"/>
      <w:rPr>
        <w:b/>
        <w:sz w:val="21"/>
        <w:szCs w:val="21"/>
      </w:rPr>
    </w:pPr>
    <w:r w:rsidRPr="00956005">
      <w:rPr>
        <w:b/>
        <w:sz w:val="21"/>
        <w:szCs w:val="21"/>
      </w:rPr>
      <w:t xml:space="preserve">– Art. 15 ust. 1 </w:t>
    </w:r>
    <w:hyperlink r:id="rId1" w:history="1">
      <w:r w:rsidRPr="009A18E8">
        <w:rPr>
          <w:rStyle w:val="Hipercze"/>
          <w:b/>
          <w:sz w:val="21"/>
          <w:szCs w:val="21"/>
        </w:rPr>
        <w:t xml:space="preserve">ustawy z dnia 11 stycznia 2018 r. o </w:t>
      </w:r>
      <w:proofErr w:type="spellStart"/>
      <w:r w:rsidRPr="009A18E8">
        <w:rPr>
          <w:rStyle w:val="Hipercze"/>
          <w:b/>
          <w:sz w:val="21"/>
          <w:szCs w:val="21"/>
        </w:rPr>
        <w:t>elektromobilności</w:t>
      </w:r>
      <w:proofErr w:type="spellEnd"/>
      <w:r w:rsidRPr="009A18E8">
        <w:rPr>
          <w:rStyle w:val="Hipercze"/>
          <w:b/>
          <w:sz w:val="21"/>
          <w:szCs w:val="21"/>
        </w:rPr>
        <w:t xml:space="preserve"> i paliwach alternatywnych</w:t>
      </w:r>
    </w:hyperlink>
    <w:bookmarkStart w:id="0" w:name="_GoBack"/>
    <w:bookmarkEnd w:id="0"/>
  </w:p>
  <w:p w:rsidR="003E32DC" w:rsidRDefault="003E32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495" w:rsidRDefault="007944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38"/>
    <w:rsid w:val="003E32DC"/>
    <w:rsid w:val="00794495"/>
    <w:rsid w:val="008D5E25"/>
    <w:rsid w:val="00956005"/>
    <w:rsid w:val="009A18E8"/>
    <w:rsid w:val="00A41BF1"/>
    <w:rsid w:val="00F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31C35F-EE22-49D7-999E-EA30EA33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1B3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18E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E3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2DC"/>
  </w:style>
  <w:style w:type="paragraph" w:styleId="Stopka">
    <w:name w:val="footer"/>
    <w:basedOn w:val="Normalny"/>
    <w:link w:val="StopkaZnak"/>
    <w:uiPriority w:val="99"/>
    <w:unhideWhenUsed/>
    <w:rsid w:val="003E3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1800003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Bieńkowski</dc:creator>
  <cp:keywords/>
  <dc:description/>
  <cp:lastModifiedBy>Piotr Bieńkowski</cp:lastModifiedBy>
  <cp:revision>2</cp:revision>
  <dcterms:created xsi:type="dcterms:W3CDTF">2026-04-30T12:33:00Z</dcterms:created>
  <dcterms:modified xsi:type="dcterms:W3CDTF">2026-04-30T12:33:00Z</dcterms:modified>
</cp:coreProperties>
</file>