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A6" w:rsidRPr="00221DB5" w:rsidRDefault="001036A6" w:rsidP="001036A6">
      <w:pPr>
        <w:spacing w:after="120" w:line="240" w:lineRule="auto"/>
        <w:jc w:val="center"/>
        <w:rPr>
          <w:b/>
        </w:rPr>
      </w:pPr>
      <w:r w:rsidRPr="00221DB5">
        <w:rPr>
          <w:b/>
        </w:rPr>
        <w:t>Przedmiot działania i kompetencje Urzędu Dozoru Technicznego</w:t>
      </w:r>
    </w:p>
    <w:p w:rsidR="001036A6" w:rsidRDefault="001036A6" w:rsidP="001036A6">
      <w:pPr>
        <w:jc w:val="center"/>
        <w:rPr>
          <w:b/>
        </w:rPr>
      </w:pPr>
      <w:r w:rsidRPr="00221DB5">
        <w:rPr>
          <w:b/>
        </w:rPr>
        <w:t>w obszarze</w:t>
      </w:r>
      <w:r>
        <w:rPr>
          <w:b/>
        </w:rPr>
        <w:t xml:space="preserve"> </w:t>
      </w:r>
      <w:r w:rsidRPr="001036A6">
        <w:rPr>
          <w:b/>
        </w:rPr>
        <w:t>oceny zgodności i oznakowania CE</w:t>
      </w:r>
    </w:p>
    <w:p w:rsidR="001036A6" w:rsidRDefault="001036A6" w:rsidP="001036A6">
      <w:pPr>
        <w:jc w:val="center"/>
        <w:rPr>
          <w:b/>
        </w:rPr>
      </w:pPr>
      <w:r>
        <w:rPr>
          <w:b/>
        </w:rPr>
        <w:sym w:font="Symbol" w:char="F02D"/>
      </w:r>
      <w:r>
        <w:rPr>
          <w:b/>
        </w:rPr>
        <w:t xml:space="preserve"> </w:t>
      </w:r>
      <w:r w:rsidRPr="001036A6">
        <w:rPr>
          <w:b/>
        </w:rPr>
        <w:t>Akty wykonawcze wydane na podstawie ustawy o systemie oceny zgodności</w:t>
      </w:r>
    </w:p>
    <w:p w:rsidR="001036A6" w:rsidRDefault="001036A6" w:rsidP="00A25A56">
      <w:pPr>
        <w:jc w:val="both"/>
      </w:pPr>
    </w:p>
    <w:p w:rsidR="00DA5EA2" w:rsidRPr="00C8566F" w:rsidRDefault="005E0540" w:rsidP="00A25A56">
      <w:pPr>
        <w:jc w:val="both"/>
      </w:pPr>
      <w:r w:rsidRPr="00C8566F">
        <w:t>A</w:t>
      </w:r>
      <w:r w:rsidR="004458DD" w:rsidRPr="00C8566F">
        <w:t xml:space="preserve">kty wykonawcze wydane na podstawie </w:t>
      </w:r>
      <w:hyperlink r:id="rId6" w:history="1">
        <w:r w:rsidR="004458DD" w:rsidRPr="001036A6">
          <w:rPr>
            <w:rStyle w:val="Hipercze"/>
          </w:rPr>
          <w:t>ustawy z dnia 30 sierpnia 200</w:t>
        </w:r>
        <w:r w:rsidR="001036A6" w:rsidRPr="001036A6">
          <w:rPr>
            <w:rStyle w:val="Hipercze"/>
          </w:rPr>
          <w:t>2 r. o systemie oceny zgodności</w:t>
        </w:r>
      </w:hyperlink>
      <w:r w:rsidRPr="00C8566F">
        <w:t>, dotyczące działalności UDT:</w:t>
      </w:r>
    </w:p>
    <w:p w:rsidR="000A19BE" w:rsidRPr="00C8566F" w:rsidRDefault="002E0BA0" w:rsidP="00A25A56">
      <w:pPr>
        <w:ind w:left="284" w:hanging="284"/>
        <w:jc w:val="both"/>
        <w:rPr>
          <w:rFonts w:eastAsia="Times New Roman" w:cs="Times New Roman"/>
          <w:color w:val="181818"/>
          <w:lang w:eastAsia="pl-PL"/>
        </w:rPr>
      </w:pPr>
      <w:r>
        <w:rPr>
          <w:rFonts w:eastAsia="Times New Roman" w:cs="Times New Roman"/>
          <w:color w:val="181818"/>
          <w:lang w:eastAsia="pl-PL"/>
        </w:rPr>
        <w:t>1)</w:t>
      </w:r>
      <w:r w:rsidR="00A25A56">
        <w:rPr>
          <w:rFonts w:eastAsia="Times New Roman" w:cs="Times New Roman"/>
          <w:color w:val="181818"/>
          <w:lang w:eastAsia="pl-PL"/>
        </w:rPr>
        <w:tab/>
      </w:r>
      <w:r w:rsidR="000A19BE" w:rsidRPr="00C8566F">
        <w:rPr>
          <w:rFonts w:eastAsia="Times New Roman" w:cs="Times New Roman"/>
          <w:color w:val="181818"/>
          <w:lang w:eastAsia="pl-PL"/>
        </w:rPr>
        <w:t>rozporządzenie Ministra Gospodarki z dnia 21 października 2008 r. w sprawie zasadniczych wymagań dla maszyn (</w:t>
      </w:r>
      <w:hyperlink r:id="rId7" w:history="1">
        <w:r w:rsidR="000A19BE" w:rsidRPr="00C8566F">
          <w:rPr>
            <w:rStyle w:val="Hipercze"/>
            <w:rFonts w:eastAsia="Times New Roman" w:cs="Times New Roman"/>
            <w:lang w:eastAsia="pl-PL"/>
          </w:rPr>
          <w:t>Dz.U. z 2008 r. Nr 199, poz. 1228</w:t>
        </w:r>
      </w:hyperlink>
      <w:r w:rsidR="000A19BE" w:rsidRPr="00C8566F">
        <w:rPr>
          <w:rFonts w:eastAsia="Times New Roman" w:cs="Times New Roman"/>
          <w:color w:val="181818"/>
          <w:lang w:eastAsia="pl-PL"/>
        </w:rPr>
        <w:t xml:space="preserve">, ze zmianą ogłoszoną w </w:t>
      </w:r>
      <w:hyperlink r:id="rId8" w:history="1">
        <w:r w:rsidR="001036A6">
          <w:rPr>
            <w:rStyle w:val="Hipercze"/>
            <w:rFonts w:eastAsia="Times New Roman" w:cs="Times New Roman"/>
            <w:lang w:eastAsia="pl-PL"/>
          </w:rPr>
          <w:t>Dz.U. z 2011 r. Nr </w:t>
        </w:r>
        <w:r w:rsidR="000A19BE" w:rsidRPr="00C8566F">
          <w:rPr>
            <w:rStyle w:val="Hipercze"/>
            <w:rFonts w:eastAsia="Times New Roman" w:cs="Times New Roman"/>
            <w:lang w:eastAsia="pl-PL"/>
          </w:rPr>
          <w:t>124, poz. 701</w:t>
        </w:r>
      </w:hyperlink>
      <w:r w:rsidR="000A19BE" w:rsidRPr="00C8566F">
        <w:rPr>
          <w:rFonts w:eastAsia="Times New Roman" w:cs="Times New Roman"/>
          <w:color w:val="181818"/>
          <w:lang w:eastAsia="pl-PL"/>
        </w:rPr>
        <w:t>),</w:t>
      </w:r>
    </w:p>
    <w:p w:rsidR="000A19BE" w:rsidRPr="00C8566F" w:rsidRDefault="002E0BA0" w:rsidP="00A25A56">
      <w:pPr>
        <w:ind w:left="284" w:hanging="284"/>
        <w:jc w:val="both"/>
        <w:rPr>
          <w:rFonts w:eastAsia="Times New Roman" w:cs="Times New Roman"/>
          <w:color w:val="BE2A25"/>
          <w:u w:val="single"/>
          <w:lang w:eastAsia="pl-PL"/>
        </w:rPr>
      </w:pPr>
      <w:r>
        <w:rPr>
          <w:rFonts w:eastAsia="Times New Roman" w:cs="Times New Roman"/>
          <w:color w:val="181818"/>
          <w:lang w:eastAsia="pl-PL"/>
        </w:rPr>
        <w:t>2)</w:t>
      </w:r>
      <w:r w:rsidR="00A25A56">
        <w:rPr>
          <w:rFonts w:eastAsia="Times New Roman" w:cs="Times New Roman"/>
          <w:color w:val="181818"/>
          <w:lang w:eastAsia="pl-PL"/>
        </w:rPr>
        <w:tab/>
      </w:r>
      <w:r w:rsidR="00C8566F" w:rsidRPr="00C8566F">
        <w:rPr>
          <w:rFonts w:eastAsia="Times New Roman" w:cs="Times New Roman"/>
          <w:color w:val="181818"/>
          <w:lang w:eastAsia="pl-PL"/>
        </w:rPr>
        <w:t>rozporządzenie Ministra Gospodarki i Pracy z dnia 20 października 2005 r. w sprawie zasadniczych wymagań dotyczący</w:t>
      </w:r>
      <w:bookmarkStart w:id="0" w:name="_GoBack"/>
      <w:bookmarkEnd w:id="0"/>
      <w:r w:rsidR="00C8566F" w:rsidRPr="00C8566F">
        <w:rPr>
          <w:rFonts w:eastAsia="Times New Roman" w:cs="Times New Roman"/>
          <w:color w:val="181818"/>
          <w:lang w:eastAsia="pl-PL"/>
        </w:rPr>
        <w:t>ch efektywności energetycznej nowych wodnych kotłów grzewczych opalanych paliwami ciekłymi lub gazowymi (</w:t>
      </w:r>
      <w:hyperlink r:id="rId9" w:history="1">
        <w:r w:rsidR="00C8566F" w:rsidRPr="00C8566F">
          <w:rPr>
            <w:rFonts w:eastAsia="Times New Roman" w:cs="Times New Roman"/>
            <w:color w:val="BE2A25"/>
            <w:u w:val="single"/>
            <w:lang w:eastAsia="pl-PL"/>
          </w:rPr>
          <w:t>Dz.U. z 2005 r. Nr 218, poz. 1846</w:t>
        </w:r>
      </w:hyperlink>
      <w:r w:rsidR="00C8566F" w:rsidRPr="00C8566F">
        <w:rPr>
          <w:rFonts w:eastAsia="Times New Roman" w:cs="Times New Roman"/>
          <w:color w:val="BE2A25"/>
          <w:u w:val="single"/>
          <w:lang w:eastAsia="pl-PL"/>
        </w:rPr>
        <w:t>)</w:t>
      </w:r>
      <w:r w:rsidR="00C8566F" w:rsidRPr="00C8566F">
        <w:t xml:space="preserve">, ze zmianą ogłoszoną w </w:t>
      </w:r>
      <w:hyperlink r:id="rId10" w:history="1">
        <w:r w:rsidR="001036A6">
          <w:rPr>
            <w:rFonts w:eastAsia="Times New Roman" w:cs="Times New Roman"/>
            <w:color w:val="BE2A25"/>
            <w:u w:val="single"/>
            <w:lang w:eastAsia="pl-PL"/>
          </w:rPr>
          <w:t>Dz.U. z </w:t>
        </w:r>
        <w:r w:rsidR="00C8566F" w:rsidRPr="00C8566F">
          <w:rPr>
            <w:rFonts w:eastAsia="Times New Roman" w:cs="Times New Roman"/>
            <w:color w:val="BE2A25"/>
            <w:u w:val="single"/>
            <w:lang w:eastAsia="pl-PL"/>
          </w:rPr>
          <w:t>2006 r. Nr 240, poz. 1741</w:t>
        </w:r>
      </w:hyperlink>
      <w:r w:rsidR="00C8566F" w:rsidRPr="00C8566F">
        <w:t>),</w:t>
      </w:r>
    </w:p>
    <w:p w:rsidR="008A2CB4" w:rsidRPr="00C8566F" w:rsidRDefault="002E0BA0" w:rsidP="00A25A56">
      <w:pPr>
        <w:ind w:left="284" w:hanging="284"/>
        <w:jc w:val="both"/>
      </w:pPr>
      <w:r>
        <w:t>3)</w:t>
      </w:r>
      <w:r w:rsidR="00A25A56">
        <w:tab/>
      </w:r>
      <w:r w:rsidR="00C8566F" w:rsidRPr="00C8566F">
        <w:t>rozporządzenie Ministra Gospodarki z dnia 21 grudnia 2005 r. w sprawie zasadniczych wymagań dla urządzeń używanych na zewnątrz pomieszczeń w zakresie emisji hałasu do środowiska (</w:t>
      </w:r>
      <w:hyperlink r:id="rId11" w:history="1">
        <w:r w:rsidR="00C8566F" w:rsidRPr="00C8566F">
          <w:rPr>
            <w:rFonts w:eastAsia="Times New Roman" w:cs="Times New Roman"/>
            <w:color w:val="BE2A25"/>
            <w:u w:val="single"/>
            <w:lang w:eastAsia="pl-PL"/>
          </w:rPr>
          <w:t xml:space="preserve">Dz.U. </w:t>
        </w:r>
        <w:r w:rsidR="001036A6">
          <w:rPr>
            <w:rFonts w:eastAsia="Times New Roman" w:cs="Times New Roman"/>
            <w:color w:val="BE2A25"/>
            <w:u w:val="single"/>
            <w:lang w:eastAsia="pl-PL"/>
          </w:rPr>
          <w:t>z </w:t>
        </w:r>
        <w:r w:rsidR="00C8566F" w:rsidRPr="00C8566F">
          <w:rPr>
            <w:rFonts w:eastAsia="Times New Roman" w:cs="Times New Roman"/>
            <w:color w:val="BE2A25"/>
            <w:u w:val="single"/>
            <w:lang w:eastAsia="pl-PL"/>
          </w:rPr>
          <w:t>2005</w:t>
        </w:r>
        <w:r w:rsidR="001036A6">
          <w:rPr>
            <w:rFonts w:eastAsia="Times New Roman" w:cs="Times New Roman"/>
            <w:color w:val="BE2A25"/>
            <w:u w:val="single"/>
            <w:lang w:eastAsia="pl-PL"/>
          </w:rPr>
          <w:t> </w:t>
        </w:r>
        <w:r w:rsidR="00C8566F">
          <w:rPr>
            <w:rFonts w:eastAsia="Times New Roman" w:cs="Times New Roman"/>
            <w:color w:val="BE2A25"/>
            <w:u w:val="single"/>
            <w:lang w:eastAsia="pl-PL"/>
          </w:rPr>
          <w:t>r.</w:t>
        </w:r>
        <w:r w:rsidR="00C8566F" w:rsidRPr="00C8566F">
          <w:rPr>
            <w:rFonts w:eastAsia="Times New Roman" w:cs="Times New Roman"/>
            <w:color w:val="BE2A25"/>
            <w:u w:val="single"/>
            <w:lang w:eastAsia="pl-PL"/>
          </w:rPr>
          <w:t xml:space="preserve"> </w:t>
        </w:r>
        <w:r w:rsidR="00C8566F">
          <w:rPr>
            <w:rFonts w:eastAsia="Times New Roman" w:cs="Times New Roman"/>
            <w:color w:val="BE2A25"/>
            <w:u w:val="single"/>
            <w:lang w:eastAsia="pl-PL"/>
          </w:rPr>
          <w:t>N</w:t>
        </w:r>
        <w:r w:rsidR="00C8566F" w:rsidRPr="00C8566F">
          <w:rPr>
            <w:rFonts w:eastAsia="Times New Roman" w:cs="Times New Roman"/>
            <w:color w:val="BE2A25"/>
            <w:u w:val="single"/>
            <w:lang w:eastAsia="pl-PL"/>
          </w:rPr>
          <w:t>r 263</w:t>
        </w:r>
        <w:r w:rsidR="00C8566F">
          <w:rPr>
            <w:rFonts w:eastAsia="Times New Roman" w:cs="Times New Roman"/>
            <w:color w:val="BE2A25"/>
            <w:u w:val="single"/>
            <w:lang w:eastAsia="pl-PL"/>
          </w:rPr>
          <w:t>,</w:t>
        </w:r>
        <w:r w:rsidR="00C8566F" w:rsidRPr="00C8566F">
          <w:rPr>
            <w:rFonts w:eastAsia="Times New Roman" w:cs="Times New Roman"/>
            <w:color w:val="BE2A25"/>
            <w:u w:val="single"/>
            <w:lang w:eastAsia="pl-PL"/>
          </w:rPr>
          <w:t xml:space="preserve"> poz. 2202</w:t>
        </w:r>
      </w:hyperlink>
      <w:r w:rsidR="00C8566F" w:rsidRPr="00C8566F">
        <w:t xml:space="preserve">, ze zmianami ogłoszonymi w </w:t>
      </w:r>
      <w:hyperlink r:id="rId12" w:history="1">
        <w:r w:rsidR="00C8566F" w:rsidRPr="00C8566F">
          <w:rPr>
            <w:rFonts w:eastAsia="Times New Roman" w:cs="Times New Roman"/>
            <w:color w:val="BE2A25"/>
            <w:u w:val="single"/>
            <w:lang w:eastAsia="pl-PL"/>
          </w:rPr>
          <w:t xml:space="preserve">Dz.U. </w:t>
        </w:r>
        <w:r w:rsidR="00C8566F">
          <w:rPr>
            <w:rFonts w:eastAsia="Times New Roman" w:cs="Times New Roman"/>
            <w:color w:val="BE2A25"/>
            <w:u w:val="single"/>
            <w:lang w:eastAsia="pl-PL"/>
          </w:rPr>
          <w:t xml:space="preserve">z </w:t>
        </w:r>
        <w:r w:rsidR="00C8566F" w:rsidRPr="00C8566F">
          <w:rPr>
            <w:rFonts w:eastAsia="Times New Roman" w:cs="Times New Roman"/>
            <w:color w:val="BE2A25"/>
            <w:u w:val="single"/>
            <w:lang w:eastAsia="pl-PL"/>
          </w:rPr>
          <w:t xml:space="preserve">2006 </w:t>
        </w:r>
        <w:r w:rsidR="00C8566F">
          <w:rPr>
            <w:rFonts w:eastAsia="Times New Roman" w:cs="Times New Roman"/>
            <w:color w:val="BE2A25"/>
            <w:u w:val="single"/>
            <w:lang w:eastAsia="pl-PL"/>
          </w:rPr>
          <w:t>r. N</w:t>
        </w:r>
        <w:r w:rsidR="00C8566F" w:rsidRPr="00C8566F">
          <w:rPr>
            <w:rFonts w:eastAsia="Times New Roman" w:cs="Times New Roman"/>
            <w:color w:val="BE2A25"/>
            <w:u w:val="single"/>
            <w:lang w:eastAsia="pl-PL"/>
          </w:rPr>
          <w:t>r 32 poz. 223</w:t>
        </w:r>
      </w:hyperlink>
      <w:r w:rsidR="00C8566F" w:rsidRPr="00C8566F">
        <w:rPr>
          <w:rFonts w:eastAsia="Times New Roman" w:cs="Times New Roman"/>
          <w:color w:val="BE2A25"/>
          <w:u w:val="single"/>
          <w:lang w:eastAsia="pl-PL"/>
        </w:rPr>
        <w:t xml:space="preserve"> </w:t>
      </w:r>
      <w:r w:rsidR="00C8566F" w:rsidRPr="00C8566F">
        <w:t xml:space="preserve">i </w:t>
      </w:r>
      <w:hyperlink r:id="rId13" w:history="1">
        <w:r w:rsidR="00C8566F" w:rsidRPr="00C8566F">
          <w:rPr>
            <w:rFonts w:eastAsia="Times New Roman" w:cs="Times New Roman"/>
            <w:color w:val="BE2A25"/>
            <w:u w:val="single"/>
            <w:lang w:eastAsia="pl-PL"/>
          </w:rPr>
          <w:t xml:space="preserve">Dz.U. </w:t>
        </w:r>
        <w:r w:rsidR="001036A6">
          <w:rPr>
            <w:rFonts w:eastAsia="Times New Roman" w:cs="Times New Roman"/>
            <w:color w:val="BE2A25"/>
            <w:u w:val="single"/>
            <w:lang w:eastAsia="pl-PL"/>
          </w:rPr>
          <w:t>z 2007 </w:t>
        </w:r>
        <w:r w:rsidR="00C8566F">
          <w:rPr>
            <w:rFonts w:eastAsia="Times New Roman" w:cs="Times New Roman"/>
            <w:color w:val="BE2A25"/>
            <w:u w:val="single"/>
            <w:lang w:eastAsia="pl-PL"/>
          </w:rPr>
          <w:t>r. N</w:t>
        </w:r>
        <w:r w:rsidR="00C8566F" w:rsidRPr="00C8566F">
          <w:rPr>
            <w:rFonts w:eastAsia="Times New Roman" w:cs="Times New Roman"/>
            <w:color w:val="BE2A25"/>
            <w:u w:val="single"/>
            <w:lang w:eastAsia="pl-PL"/>
          </w:rPr>
          <w:t>r 105 poz. 718</w:t>
        </w:r>
      </w:hyperlink>
      <w:r w:rsidR="00C8566F" w:rsidRPr="00C8566F">
        <w:t>)</w:t>
      </w:r>
      <w:r w:rsidR="00C8566F">
        <w:t>,</w:t>
      </w:r>
    </w:p>
    <w:p w:rsidR="002E0BA0" w:rsidRDefault="00A25A56" w:rsidP="00A25A56">
      <w:pPr>
        <w:ind w:left="284" w:hanging="284"/>
        <w:jc w:val="both"/>
      </w:pPr>
      <w:r>
        <w:t>4)</w:t>
      </w:r>
      <w:r>
        <w:tab/>
      </w:r>
      <w:r w:rsidR="002E0BA0">
        <w:t>r</w:t>
      </w:r>
      <w:r w:rsidR="002E0BA0" w:rsidRPr="002E0BA0">
        <w:t>ozporządzenie Ministra Gospodarki z dnia 5 listopada 2009 r. w sprawie szczegółowych wymagań dla wyrobów aerozolowych</w:t>
      </w:r>
      <w:r w:rsidR="002E0BA0">
        <w:t xml:space="preserve"> (</w:t>
      </w:r>
      <w:hyperlink r:id="rId14" w:history="1">
        <w:r w:rsidR="002E0BA0" w:rsidRPr="002E0BA0">
          <w:rPr>
            <w:rStyle w:val="Hipercze"/>
          </w:rPr>
          <w:t>Dz.U. z 2019 r. poz. 975</w:t>
        </w:r>
      </w:hyperlink>
      <w:r w:rsidR="002E0BA0">
        <w:t>),</w:t>
      </w:r>
    </w:p>
    <w:p w:rsidR="008A2CB4" w:rsidRDefault="008A2CB4" w:rsidP="00A25A56">
      <w:pPr>
        <w:jc w:val="both"/>
      </w:pPr>
      <w:r>
        <w:t>oraz</w:t>
      </w:r>
      <w:r w:rsidR="00AA0819">
        <w:t xml:space="preserve"> obwieszczenia</w:t>
      </w:r>
      <w:r w:rsidR="00AA0819" w:rsidRPr="00AA0819">
        <w:t xml:space="preserve"> Prezesa Polskiego Komitetu Normalizacyjnego w sprawie wykazu norm zharmonizowanych</w:t>
      </w:r>
      <w:r w:rsidR="00AA0819">
        <w:t xml:space="preserve">, opublikowane w Monitorach Polskich. </w:t>
      </w:r>
    </w:p>
    <w:p w:rsidR="004458DD" w:rsidRDefault="004458DD"/>
    <w:sectPr w:rsidR="0044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A0" w:rsidRDefault="002E0BA0" w:rsidP="004458DD">
      <w:pPr>
        <w:spacing w:after="0" w:line="240" w:lineRule="auto"/>
      </w:pPr>
      <w:r>
        <w:separator/>
      </w:r>
    </w:p>
  </w:endnote>
  <w:endnote w:type="continuationSeparator" w:id="0">
    <w:p w:rsidR="002E0BA0" w:rsidRDefault="002E0BA0" w:rsidP="0044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A0" w:rsidRDefault="002E0BA0" w:rsidP="004458DD">
      <w:pPr>
        <w:spacing w:after="0" w:line="240" w:lineRule="auto"/>
      </w:pPr>
      <w:r>
        <w:separator/>
      </w:r>
    </w:p>
  </w:footnote>
  <w:footnote w:type="continuationSeparator" w:id="0">
    <w:p w:rsidR="002E0BA0" w:rsidRDefault="002E0BA0" w:rsidP="00445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DD"/>
    <w:rsid w:val="000951A6"/>
    <w:rsid w:val="000A19BE"/>
    <w:rsid w:val="001036A6"/>
    <w:rsid w:val="001B316C"/>
    <w:rsid w:val="002E0BA0"/>
    <w:rsid w:val="004458DD"/>
    <w:rsid w:val="005E0540"/>
    <w:rsid w:val="008A2CB4"/>
    <w:rsid w:val="00A25A56"/>
    <w:rsid w:val="00AA0819"/>
    <w:rsid w:val="00C8566F"/>
    <w:rsid w:val="00DA5EA2"/>
    <w:rsid w:val="00DB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34392CC-8EDB-4C2D-9335-75E3FBC9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2CB4"/>
    <w:rPr>
      <w:color w:val="BE2A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60481">
                      <w:marLeft w:val="0"/>
                      <w:marRight w:val="0"/>
                      <w:marTop w:val="0"/>
                      <w:marBottom w:val="570"/>
                      <w:divBdr>
                        <w:top w:val="none" w:sz="0" w:space="0" w:color="auto"/>
                        <w:left w:val="single" w:sz="6" w:space="26" w:color="BABAB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8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5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0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4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32100">
                      <w:marLeft w:val="0"/>
                      <w:marRight w:val="0"/>
                      <w:marTop w:val="0"/>
                      <w:marBottom w:val="570"/>
                      <w:divBdr>
                        <w:top w:val="none" w:sz="0" w:space="0" w:color="auto"/>
                        <w:left w:val="single" w:sz="6" w:space="26" w:color="BABAB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0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4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3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52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767">
                      <w:marLeft w:val="0"/>
                      <w:marRight w:val="0"/>
                      <w:marTop w:val="0"/>
                      <w:marBottom w:val="570"/>
                      <w:divBdr>
                        <w:top w:val="none" w:sz="0" w:space="0" w:color="auto"/>
                        <w:left w:val="single" w:sz="6" w:space="26" w:color="BABAB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35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1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4725">
                      <w:marLeft w:val="0"/>
                      <w:marRight w:val="0"/>
                      <w:marTop w:val="0"/>
                      <w:marBottom w:val="570"/>
                      <w:divBdr>
                        <w:top w:val="none" w:sz="0" w:space="0" w:color="auto"/>
                        <w:left w:val="single" w:sz="6" w:space="26" w:color="BABAB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5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9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1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49058">
                      <w:marLeft w:val="0"/>
                      <w:marRight w:val="0"/>
                      <w:marTop w:val="0"/>
                      <w:marBottom w:val="570"/>
                      <w:divBdr>
                        <w:top w:val="none" w:sz="0" w:space="0" w:color="auto"/>
                        <w:left w:val="single" w:sz="6" w:space="26" w:color="BABAB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6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4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6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55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8630">
                      <w:marLeft w:val="0"/>
                      <w:marRight w:val="0"/>
                      <w:marTop w:val="0"/>
                      <w:marBottom w:val="570"/>
                      <w:divBdr>
                        <w:top w:val="none" w:sz="0" w:space="0" w:color="auto"/>
                        <w:left w:val="single" w:sz="6" w:space="26" w:color="BABAB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02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34">
                      <w:marLeft w:val="0"/>
                      <w:marRight w:val="0"/>
                      <w:marTop w:val="0"/>
                      <w:marBottom w:val="570"/>
                      <w:divBdr>
                        <w:top w:val="none" w:sz="0" w:space="0" w:color="auto"/>
                        <w:left w:val="single" w:sz="6" w:space="26" w:color="BABAB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0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4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4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0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4782">
                      <w:marLeft w:val="0"/>
                      <w:marRight w:val="0"/>
                      <w:marTop w:val="0"/>
                      <w:marBottom w:val="570"/>
                      <w:divBdr>
                        <w:top w:val="none" w:sz="0" w:space="0" w:color="auto"/>
                        <w:left w:val="single" w:sz="6" w:space="26" w:color="BABAB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3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53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6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67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111240701" TargetMode="External"/><Relationship Id="rId13" Type="http://schemas.openxmlformats.org/officeDocument/2006/relationships/hyperlink" Target="http://isap.sejm.gov.pl/isap.nsf/DocDetails.xsp?id=WDU200710507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ap.sejm.gov.pl/isap.nsf/DocDetails.xsp?id=WDU20081991228" TargetMode="External"/><Relationship Id="rId12" Type="http://schemas.openxmlformats.org/officeDocument/2006/relationships/hyperlink" Target="http://isap.sejm.gov.pl/isap.nsf/DocDetails.xsp?id=WDU2006032022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sap.sejm.gov.pl/isap.nsf/DocDetails.xsp?id=WDU20190000155" TargetMode="External"/><Relationship Id="rId11" Type="http://schemas.openxmlformats.org/officeDocument/2006/relationships/hyperlink" Target="http://isap.sejm.gov.pl/isap.nsf/DocDetails.xsp?id=WDU20052632202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sap.sejm.gov.pl/isap.nsf/DocDetails.xsp?id=WDU2006240174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sap.sejm.gov.pl/isap.nsf/DocDetails.xsp?id=WDU20052181846" TargetMode="External"/><Relationship Id="rId14" Type="http://schemas.openxmlformats.org/officeDocument/2006/relationships/hyperlink" Target="http://isap.sejm.gov.pl/isap.nsf/DocDetails.xsp?id=WDU201900009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619C0B72.dotm</Template>
  <TotalTime>92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Bieńkowski</dc:creator>
  <cp:keywords/>
  <dc:description/>
  <cp:lastModifiedBy>Piotr Bieńkowski</cp:lastModifiedBy>
  <cp:revision>8</cp:revision>
  <dcterms:created xsi:type="dcterms:W3CDTF">2020-07-13T09:07:00Z</dcterms:created>
  <dcterms:modified xsi:type="dcterms:W3CDTF">2020-08-04T10:30:00Z</dcterms:modified>
</cp:coreProperties>
</file>