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B" w:rsidRPr="00221DB5" w:rsidRDefault="0034498B" w:rsidP="0034498B">
      <w:pPr>
        <w:spacing w:after="120" w:line="240" w:lineRule="auto"/>
        <w:jc w:val="center"/>
        <w:rPr>
          <w:b/>
        </w:rPr>
      </w:pPr>
      <w:r w:rsidRPr="00221DB5">
        <w:rPr>
          <w:b/>
        </w:rPr>
        <w:t>Przedmiot działania i kompetencje Urzędu Dozoru Technicznego</w:t>
      </w:r>
    </w:p>
    <w:p w:rsidR="0034498B" w:rsidRDefault="0034498B" w:rsidP="0034498B">
      <w:pPr>
        <w:jc w:val="center"/>
        <w:rPr>
          <w:b/>
        </w:rPr>
      </w:pPr>
      <w:r w:rsidRPr="00221DB5">
        <w:rPr>
          <w:b/>
        </w:rPr>
        <w:t>w obszarze</w:t>
      </w:r>
      <w:r>
        <w:rPr>
          <w:b/>
        </w:rPr>
        <w:t xml:space="preserve"> </w:t>
      </w:r>
      <w:r w:rsidRPr="001036A6">
        <w:rPr>
          <w:b/>
        </w:rPr>
        <w:t>oceny zgodności i oznakowania CE</w:t>
      </w:r>
    </w:p>
    <w:p w:rsidR="00CA0FA6" w:rsidRDefault="0034498B" w:rsidP="0034498B">
      <w:pPr>
        <w:jc w:val="center"/>
      </w:pPr>
      <w:r>
        <w:rPr>
          <w:b/>
        </w:rPr>
        <w:sym w:font="Symbol" w:char="F02D"/>
      </w:r>
      <w:r>
        <w:rPr>
          <w:b/>
        </w:rPr>
        <w:t xml:space="preserve"> </w:t>
      </w:r>
      <w:r w:rsidRPr="001036A6">
        <w:rPr>
          <w:b/>
        </w:rPr>
        <w:t>Akty wykonawcze wydane na podstawie</w:t>
      </w:r>
      <w:r>
        <w:rPr>
          <w:b/>
        </w:rPr>
        <w:t xml:space="preserve"> </w:t>
      </w:r>
      <w:r w:rsidRPr="0034498B">
        <w:rPr>
          <w:b/>
        </w:rPr>
        <w:t>ustawy o systemach oceny zgodności i nadzoru rynku</w:t>
      </w:r>
    </w:p>
    <w:p w:rsidR="0034498B" w:rsidRDefault="0034498B" w:rsidP="001B52B0">
      <w:pPr>
        <w:jc w:val="both"/>
      </w:pPr>
    </w:p>
    <w:p w:rsidR="00DA5EA2" w:rsidRDefault="00481D79" w:rsidP="001B52B0">
      <w:pPr>
        <w:jc w:val="both"/>
      </w:pPr>
      <w:r>
        <w:t>A</w:t>
      </w:r>
      <w:r w:rsidRPr="00481D79">
        <w:t>kty wykonawcze</w:t>
      </w:r>
      <w:r>
        <w:t xml:space="preserve"> </w:t>
      </w:r>
      <w:r w:rsidRPr="00481D79">
        <w:t xml:space="preserve">wydane na podstawie </w:t>
      </w:r>
      <w:hyperlink r:id="rId6" w:history="1">
        <w:r w:rsidRPr="0062638E">
          <w:rPr>
            <w:rStyle w:val="Hipercze"/>
          </w:rPr>
          <w:t>ustawy z dnia 13 kwietnia 2016 r. o systemach oceny zgodności i nadzoru rynku</w:t>
        </w:r>
      </w:hyperlink>
      <w:r w:rsidRPr="00481D79">
        <w:t>, dotyczące działalności UDT:</w:t>
      </w:r>
    </w:p>
    <w:p w:rsidR="00481D79" w:rsidRDefault="00CA0FA6" w:rsidP="00CA0FA6">
      <w:pPr>
        <w:ind w:left="284" w:hanging="284"/>
        <w:jc w:val="both"/>
      </w:pPr>
      <w:r>
        <w:t>1)</w:t>
      </w:r>
      <w:r>
        <w:tab/>
        <w:t>rozporządzenie Ministra Rozwoju z dnia 2 czerwca 2016 r. w sprawie prostych zbiorników ciśnieniowych (</w:t>
      </w:r>
      <w:hyperlink r:id="rId7" w:history="1">
        <w:r w:rsidRPr="00CA0FA6">
          <w:rPr>
            <w:rStyle w:val="Hipercze"/>
          </w:rPr>
          <w:t xml:space="preserve">Dz.U. </w:t>
        </w:r>
        <w:r>
          <w:rPr>
            <w:rStyle w:val="Hipercze"/>
          </w:rPr>
          <w:t xml:space="preserve">z </w:t>
        </w:r>
        <w:r w:rsidRPr="00CA0FA6">
          <w:rPr>
            <w:rStyle w:val="Hipercze"/>
          </w:rPr>
          <w:t xml:space="preserve">2016 </w:t>
        </w:r>
        <w:r>
          <w:rPr>
            <w:rStyle w:val="Hipercze"/>
          </w:rPr>
          <w:t xml:space="preserve">r. </w:t>
        </w:r>
        <w:r w:rsidRPr="00CA0FA6">
          <w:rPr>
            <w:rStyle w:val="Hipercze"/>
          </w:rPr>
          <w:t>poz. 812</w:t>
        </w:r>
      </w:hyperlink>
      <w:r>
        <w:t>),</w:t>
      </w:r>
    </w:p>
    <w:p w:rsidR="00CA0FA6" w:rsidRDefault="00CA0FA6" w:rsidP="00CA0FA6">
      <w:pPr>
        <w:ind w:left="284" w:hanging="284"/>
        <w:jc w:val="both"/>
      </w:pPr>
      <w:r>
        <w:t>2)</w:t>
      </w:r>
      <w:r>
        <w:tab/>
        <w:t>rozporządzenie Ministra Rozwoju z dnia 6 czerwca 2016 r. w</w:t>
      </w:r>
      <w:r w:rsidR="0034498B">
        <w:t xml:space="preserve"> sprawie wymagań dla urządzeń i </w:t>
      </w:r>
      <w:r>
        <w:t>systemów ochronnych przeznaczonych do użytku w atmosferze potencjalnie wybuchowej</w:t>
      </w:r>
      <w:r w:rsidRPr="00CA0FA6">
        <w:t xml:space="preserve"> </w:t>
      </w:r>
      <w:r>
        <w:t>(</w:t>
      </w:r>
      <w:hyperlink r:id="rId8" w:history="1">
        <w:r w:rsidR="0034498B">
          <w:rPr>
            <w:rStyle w:val="Hipercze"/>
          </w:rPr>
          <w:t>Dz.U. z </w:t>
        </w:r>
        <w:r w:rsidRPr="00CA0FA6">
          <w:rPr>
            <w:rStyle w:val="Hipercze"/>
          </w:rPr>
          <w:t>2016 r. poz. 817</w:t>
        </w:r>
      </w:hyperlink>
      <w:r>
        <w:t>),</w:t>
      </w:r>
    </w:p>
    <w:p w:rsidR="00CA0FA6" w:rsidRDefault="00CA0FA6" w:rsidP="00CA0FA6">
      <w:pPr>
        <w:ind w:left="284" w:hanging="284"/>
        <w:jc w:val="both"/>
      </w:pPr>
      <w:r>
        <w:t>3)</w:t>
      </w:r>
      <w:r>
        <w:tab/>
        <w:t xml:space="preserve">rozporządzenie Ministra Rozwoju z dnia 3 czerwca 2016 r. </w:t>
      </w:r>
      <w:r w:rsidR="0034498B">
        <w:t>w sprawie wymagań dla dźwigów i </w:t>
      </w:r>
      <w:r>
        <w:t>elementów bezpieczeństwa do dźwigów</w:t>
      </w:r>
      <w:r w:rsidRPr="00CA0FA6">
        <w:t xml:space="preserve"> </w:t>
      </w:r>
      <w:r>
        <w:t>(</w:t>
      </w:r>
      <w:hyperlink r:id="rId9" w:history="1">
        <w:r w:rsidRPr="00CA0FA6">
          <w:rPr>
            <w:rStyle w:val="Hipercze"/>
          </w:rPr>
          <w:t xml:space="preserve">Dz.U. </w:t>
        </w:r>
        <w:r>
          <w:rPr>
            <w:rStyle w:val="Hipercze"/>
          </w:rPr>
          <w:t xml:space="preserve">z </w:t>
        </w:r>
        <w:r w:rsidRPr="00CA0FA6">
          <w:rPr>
            <w:rStyle w:val="Hipercze"/>
          </w:rPr>
          <w:t xml:space="preserve">2016 </w:t>
        </w:r>
        <w:r>
          <w:rPr>
            <w:rStyle w:val="Hipercze"/>
          </w:rPr>
          <w:t xml:space="preserve">r. </w:t>
        </w:r>
        <w:r w:rsidRPr="00CA0FA6">
          <w:rPr>
            <w:rStyle w:val="Hipercze"/>
          </w:rPr>
          <w:t>poz. 811</w:t>
        </w:r>
      </w:hyperlink>
      <w:r>
        <w:t>),</w:t>
      </w:r>
    </w:p>
    <w:p w:rsidR="00CA0FA6" w:rsidRDefault="00CA0FA6" w:rsidP="00CA0FA6">
      <w:pPr>
        <w:ind w:left="284" w:hanging="284"/>
        <w:jc w:val="both"/>
      </w:pPr>
      <w:r>
        <w:t>4)</w:t>
      </w:r>
      <w:r>
        <w:tab/>
        <w:t>r</w:t>
      </w:r>
      <w:r w:rsidRPr="00CA0FA6">
        <w:t>ozporządzenie Ministra Rozwoju z dnia 11 lipca 2016 r. w sprawie wymagań dla urządzeń ciśnieniowych i zespołów urządzeń ciśnieniowych</w:t>
      </w:r>
      <w:r>
        <w:t xml:space="preserve"> (</w:t>
      </w:r>
      <w:hyperlink r:id="rId10" w:history="1">
        <w:r w:rsidRPr="00CA0FA6">
          <w:rPr>
            <w:rStyle w:val="Hipercze"/>
          </w:rPr>
          <w:t>Dz.U. z 2019 r. poz. 211</w:t>
        </w:r>
      </w:hyperlink>
      <w:r>
        <w:t>),</w:t>
      </w:r>
    </w:p>
    <w:p w:rsidR="00CA0FA6" w:rsidRDefault="00CA0FA6" w:rsidP="00CA0FA6">
      <w:pPr>
        <w:ind w:left="284" w:hanging="284"/>
        <w:jc w:val="both"/>
      </w:pPr>
      <w:r>
        <w:t>5)</w:t>
      </w:r>
      <w:r>
        <w:tab/>
        <w:t>r</w:t>
      </w:r>
      <w:r w:rsidRPr="00CA0FA6">
        <w:t>ozporządzenie Ministra Rozwoju z dnia 2 czerwca 2016 r. w sprawie wymaga</w:t>
      </w:r>
      <w:bookmarkStart w:id="0" w:name="_GoBack"/>
      <w:bookmarkEnd w:id="0"/>
      <w:r w:rsidRPr="00CA0FA6">
        <w:t>ń dla sprzętu elektrycznego</w:t>
      </w:r>
      <w:r>
        <w:t xml:space="preserve"> (</w:t>
      </w:r>
      <w:hyperlink r:id="rId11" w:history="1">
        <w:r w:rsidRPr="00CA0FA6">
          <w:rPr>
            <w:rStyle w:val="Hipercze"/>
          </w:rPr>
          <w:t>Dz.U. z 2016 r. poz. 806</w:t>
        </w:r>
      </w:hyperlink>
      <w:r>
        <w:t>).</w:t>
      </w:r>
    </w:p>
    <w:sectPr w:rsidR="00CA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8E" w:rsidRDefault="0062638E" w:rsidP="00481D79">
      <w:pPr>
        <w:spacing w:after="0" w:line="240" w:lineRule="auto"/>
      </w:pPr>
      <w:r>
        <w:separator/>
      </w:r>
    </w:p>
  </w:endnote>
  <w:endnote w:type="continuationSeparator" w:id="0">
    <w:p w:rsidR="0062638E" w:rsidRDefault="0062638E" w:rsidP="0048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8E" w:rsidRDefault="0062638E" w:rsidP="00481D79">
      <w:pPr>
        <w:spacing w:after="0" w:line="240" w:lineRule="auto"/>
      </w:pPr>
      <w:r>
        <w:separator/>
      </w:r>
    </w:p>
  </w:footnote>
  <w:footnote w:type="continuationSeparator" w:id="0">
    <w:p w:rsidR="0062638E" w:rsidRDefault="0062638E" w:rsidP="00481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9"/>
    <w:rsid w:val="001B52B0"/>
    <w:rsid w:val="0034498B"/>
    <w:rsid w:val="00481D79"/>
    <w:rsid w:val="0062638E"/>
    <w:rsid w:val="00792D65"/>
    <w:rsid w:val="00CA0FA6"/>
    <w:rsid w:val="00D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28038ED-0A89-4985-8534-73408140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0FA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600008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ap.sejm.gov.pl/isap.nsf/DocDetails.xsp?id=WDU201600008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160000542" TargetMode="External"/><Relationship Id="rId11" Type="http://schemas.openxmlformats.org/officeDocument/2006/relationships/hyperlink" Target="http://isap.sejm.gov.pl/isap.nsf/DocDetails.xsp?id=WDU20160000806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sap.sejm.gov.pl/isap.nsf/DocDetails.xsp?id=WDU201900002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ap.sejm.gov.pl/isap.nsf/DocDetails.xsp?id=WDU201600008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619C0B72.dotm</Template>
  <TotalTime>22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4</cp:revision>
  <cp:lastPrinted>2020-07-13T11:53:00Z</cp:lastPrinted>
  <dcterms:created xsi:type="dcterms:W3CDTF">2020-07-13T11:23:00Z</dcterms:created>
  <dcterms:modified xsi:type="dcterms:W3CDTF">2020-08-04T10:38:00Z</dcterms:modified>
</cp:coreProperties>
</file>